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497DE" w14:textId="77777777" w:rsidR="00517DE2" w:rsidRDefault="00517DE2" w:rsidP="00154C30">
      <w:pPr>
        <w:pStyle w:val="Podtytu"/>
      </w:pPr>
    </w:p>
    <w:p w14:paraId="43F31D9A" w14:textId="5E1AAAB5" w:rsidR="00517DE2" w:rsidRDefault="00E34829">
      <w:pPr>
        <w:pStyle w:val="Standarduser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Opis przedmiotu zamówienia na kompleksową organizację terapii poznawczo-behawioralnej w ramach projektu pn.: „Program rehabilitacji osób z chorobą onkologiczną ułatwiający powrót do pracy”</w:t>
      </w:r>
      <w:bookmarkStart w:id="0" w:name="_Hlk517956717"/>
      <w:bookmarkEnd w:id="0"/>
    </w:p>
    <w:p w14:paraId="60C383D2" w14:textId="77777777" w:rsidR="00517DE2" w:rsidRDefault="00517DE2">
      <w:pPr>
        <w:pStyle w:val="Standarduser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4F830" w14:textId="77777777" w:rsidR="00517DE2" w:rsidRDefault="00E34829" w:rsidP="00470F01">
      <w:pPr>
        <w:pStyle w:val="Standarduser"/>
        <w:numPr>
          <w:ilvl w:val="0"/>
          <w:numId w:val="60"/>
        </w:numPr>
        <w:spacing w:after="0" w:line="240" w:lineRule="auto"/>
        <w:ind w:left="284" w:right="1134" w:hanging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Opis stosowanych skrótów.</w:t>
      </w:r>
    </w:p>
    <w:p w14:paraId="1ED22EAB" w14:textId="77777777" w:rsidR="00517DE2" w:rsidRDefault="00517DE2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7168"/>
      </w:tblGrid>
      <w:tr w:rsidR="00517DE2" w14:paraId="78AC02CE" w14:textId="77777777"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18D0" w14:textId="77777777" w:rsidR="00517DE2" w:rsidRDefault="00E34829">
            <w:pPr>
              <w:pStyle w:val="Standarduser"/>
              <w:spacing w:before="120" w:after="12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</w:t>
            </w:r>
          </w:p>
        </w:tc>
        <w:tc>
          <w:tcPr>
            <w:tcW w:w="7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8A00" w14:textId="77777777" w:rsidR="00517DE2" w:rsidRDefault="00E34829">
            <w:pPr>
              <w:pStyle w:val="Standarduser"/>
              <w:spacing w:before="120" w:after="12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„Program rehabilitacji osób z chorobą onkologiczną ułatwiający powrót do pracy” nr WND-RPPD.02.05.00-20-0004/17;</w:t>
            </w:r>
          </w:p>
        </w:tc>
      </w:tr>
      <w:tr w:rsidR="00517DE2" w14:paraId="1C098C9D" w14:textId="77777777"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9B22" w14:textId="77777777" w:rsidR="00517DE2" w:rsidRDefault="00E34829">
            <w:pPr>
              <w:pStyle w:val="Standarduser"/>
              <w:spacing w:before="120" w:after="12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Lider Projektu</w:t>
            </w:r>
          </w:p>
        </w:tc>
        <w:tc>
          <w:tcPr>
            <w:tcW w:w="7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62C2" w14:textId="77777777" w:rsidR="00517DE2" w:rsidRDefault="00E34829">
            <w:pPr>
              <w:pStyle w:val="Standarduser"/>
              <w:spacing w:before="120" w:after="12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Białostockie Centrum Onkologii im. Marii Skłodowskiej-Curie w Białymstoku, ul. Ogrodowa 12, 15-027 Białystok;</w:t>
            </w:r>
          </w:p>
        </w:tc>
      </w:tr>
      <w:tr w:rsidR="00517DE2" w14:paraId="69197436" w14:textId="77777777"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183C" w14:textId="77777777" w:rsidR="00517DE2" w:rsidRDefault="00E34829">
            <w:pPr>
              <w:pStyle w:val="Standarduser"/>
              <w:spacing w:before="120" w:after="12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BCO</w:t>
            </w:r>
          </w:p>
        </w:tc>
        <w:tc>
          <w:tcPr>
            <w:tcW w:w="7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8E49" w14:textId="77777777" w:rsidR="00517DE2" w:rsidRDefault="00E34829">
            <w:pPr>
              <w:pStyle w:val="Standarduser"/>
              <w:spacing w:before="120" w:after="120" w:line="240" w:lineRule="auto"/>
              <w:jc w:val="both"/>
            </w:pPr>
            <w:bookmarkStart w:id="1" w:name="_Hlk508633438"/>
            <w:r>
              <w:rPr>
                <w:rFonts w:ascii="Times New Roman" w:hAnsi="Times New Roman" w:cs="Times New Roman"/>
                <w:sz w:val="24"/>
                <w:szCs w:val="24"/>
              </w:rPr>
              <w:t>Białostockie Centrum Onkologii im. Marii Skłodowskiej-Curie w Białymstoku, ul. Ogrodowa 12, 15-027 Białystok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17DE2" w14:paraId="5CC70321" w14:textId="77777777"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38D3" w14:textId="77777777" w:rsidR="00517DE2" w:rsidRDefault="00E34829">
            <w:pPr>
              <w:pStyle w:val="Standarduser"/>
              <w:spacing w:before="120" w:after="12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OCR</w:t>
            </w:r>
          </w:p>
        </w:tc>
        <w:tc>
          <w:tcPr>
            <w:tcW w:w="7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BE22" w14:textId="77777777" w:rsidR="00517DE2" w:rsidRDefault="00E34829">
            <w:pPr>
              <w:pStyle w:val="Standarduser"/>
              <w:spacing w:before="120" w:after="12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Onkologiczne Centrum Rehabilitacji zlokalizowane w Białostockim Centrum Onkologii im. Marii Skłodowskiej-Curie w Białymstoku ul. Ogrodowa 12, 15-027 Białystok;</w:t>
            </w:r>
          </w:p>
        </w:tc>
      </w:tr>
      <w:tr w:rsidR="00517DE2" w14:paraId="4425840D" w14:textId="77777777"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EEAA" w14:textId="77777777" w:rsidR="00517DE2" w:rsidRDefault="00E34829">
            <w:pPr>
              <w:pStyle w:val="Standarduser"/>
              <w:spacing w:before="120" w:after="12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Koordynator ds. psychoonkologii</w:t>
            </w:r>
          </w:p>
        </w:tc>
        <w:tc>
          <w:tcPr>
            <w:tcW w:w="7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DC42" w14:textId="77777777" w:rsidR="00517DE2" w:rsidRDefault="00E34829">
            <w:pPr>
              <w:pStyle w:val="Standarduser"/>
              <w:spacing w:before="120" w:after="12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Onkologicznego Centrum Rehabilitacji odpowiedzialny za przeprowadzenie zadania szkolenia, działania szkolenia z zakresu psychoonkologii;</w:t>
            </w:r>
          </w:p>
        </w:tc>
      </w:tr>
      <w:tr w:rsidR="00517DE2" w14:paraId="5C99EE90" w14:textId="77777777"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C9C6" w14:textId="77777777" w:rsidR="00517DE2" w:rsidRDefault="00E34829">
            <w:pPr>
              <w:pStyle w:val="Standarduser"/>
              <w:spacing w:before="120" w:after="12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Koordynator ds. rehabilitacji</w:t>
            </w:r>
          </w:p>
        </w:tc>
        <w:tc>
          <w:tcPr>
            <w:tcW w:w="7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B614" w14:textId="77777777" w:rsidR="00517DE2" w:rsidRDefault="00E34829">
            <w:pPr>
              <w:pStyle w:val="Standarduser"/>
              <w:spacing w:before="120" w:after="12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Onkologicznego Centrum Rehabilitacji odpowiedzialny za przeprowadzenie zadania rehabilitacja, działania rehabilitacja stacjonarna;</w:t>
            </w:r>
          </w:p>
        </w:tc>
      </w:tr>
      <w:tr w:rsidR="00517DE2" w14:paraId="65817003" w14:textId="77777777"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E73A" w14:textId="77777777" w:rsidR="00517DE2" w:rsidRDefault="00E34829">
            <w:pPr>
              <w:pStyle w:val="Standarduser"/>
              <w:spacing w:before="120" w:after="12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Psycholog</w:t>
            </w:r>
          </w:p>
        </w:tc>
        <w:tc>
          <w:tcPr>
            <w:tcW w:w="7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5889" w14:textId="77777777" w:rsidR="00517DE2" w:rsidRDefault="00E34829">
            <w:pPr>
              <w:pStyle w:val="Standarduser"/>
              <w:spacing w:before="120" w:after="12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która spełnia kryteria rekrutacji (włączenia do projektu) i została zakwalifikowana do projektu „Program rehabilitacji osób z chorobą onkologiczną ułatwiający powrót do pracy” przez koordynatora ds. psychoonkologii. Grupa docelowa projektu skierowana na osoby, które są mieszkańcami województwa podlaskiego, posiadają wykształcenie wyższe na kierunku psychologia, mają min. 1 rok doświadczenia zawodowego w pracy z pacjentem onkologicznym i/lub somatycznym;</w:t>
            </w:r>
          </w:p>
        </w:tc>
      </w:tr>
      <w:tr w:rsidR="00517DE2" w14:paraId="41F85C0E" w14:textId="77777777"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00D4" w14:textId="77777777" w:rsidR="00517DE2" w:rsidRDefault="00E34829">
            <w:pPr>
              <w:pStyle w:val="Standarduser"/>
              <w:spacing w:before="120" w:after="12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Pacjent</w:t>
            </w:r>
          </w:p>
        </w:tc>
        <w:tc>
          <w:tcPr>
            <w:tcW w:w="7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8169" w14:textId="77777777" w:rsidR="00517DE2" w:rsidRDefault="00E34829">
            <w:pPr>
              <w:pStyle w:val="Standarduser"/>
              <w:spacing w:before="120" w:after="12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która spełnia kryteria rekrutacji i została zakwalifikowana do projektu „Program rehabilitacji osób z chorobą onkologiczną ułatwiający powrót do pracy” przez koordynatora ds. rehabilitacji. Grupa docelowa projektu skierowana na osoby, które są mieszkańcami województwa podlaskiego, mają od 20 do 64 lat i u których zdiagnozowano nowotwór złośliwy w latach 2016-2020;</w:t>
            </w:r>
          </w:p>
        </w:tc>
      </w:tr>
      <w:tr w:rsidR="00517DE2" w14:paraId="5E587C8D" w14:textId="77777777"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66CA" w14:textId="77777777" w:rsidR="00517DE2" w:rsidRDefault="00E34829">
            <w:pPr>
              <w:pStyle w:val="Standarduser"/>
              <w:spacing w:before="120" w:after="12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Uczestnicy terapii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poznawczo-behawioralnej  </w:t>
            </w:r>
          </w:p>
        </w:tc>
        <w:tc>
          <w:tcPr>
            <w:tcW w:w="7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4E30" w14:textId="77777777" w:rsidR="00517DE2" w:rsidRDefault="00E34829">
            <w:pPr>
              <w:pStyle w:val="Standarduser"/>
              <w:spacing w:before="120" w:after="12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psycholog, pacjent;</w:t>
            </w:r>
          </w:p>
        </w:tc>
      </w:tr>
      <w:tr w:rsidR="00517DE2" w14:paraId="5A340DAF" w14:textId="77777777"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0378" w14:textId="77777777" w:rsidR="00517DE2" w:rsidRDefault="00E34829">
            <w:pPr>
              <w:pStyle w:val="Standarduser"/>
              <w:spacing w:before="120" w:after="12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Turnus</w:t>
            </w:r>
          </w:p>
        </w:tc>
        <w:tc>
          <w:tcPr>
            <w:tcW w:w="7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C8B1" w14:textId="25A32A98" w:rsidR="00517DE2" w:rsidRDefault="00E34829">
            <w:pPr>
              <w:pStyle w:val="Standarduser"/>
              <w:spacing w:before="120" w:after="12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godzin zegarowych terapii poznawczo-behawioralnej;</w:t>
            </w:r>
          </w:p>
        </w:tc>
      </w:tr>
      <w:tr w:rsidR="00517DE2" w14:paraId="078F1D34" w14:textId="77777777"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D542" w14:textId="77777777" w:rsidR="00517DE2" w:rsidRDefault="00E34829">
            <w:pPr>
              <w:pStyle w:val="Standarduser"/>
              <w:spacing w:before="120" w:after="12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Zaświadczenie</w:t>
            </w:r>
          </w:p>
        </w:tc>
        <w:tc>
          <w:tcPr>
            <w:tcW w:w="7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00EB" w14:textId="77777777" w:rsidR="00517DE2" w:rsidRDefault="00E34829">
            <w:pPr>
              <w:pStyle w:val="Standarduser"/>
              <w:spacing w:before="120" w:after="12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poświadczający uczestnictwo przez psychologa w poszczególnych turnusach terapii poznawczo-behawioralnej, wydawane po każdym zakończonym pojedynczym turnusie lub dokument poświadczający uczestnictwo przez pacjenta w terapii wydawane po pojedynczym turnusie;</w:t>
            </w:r>
          </w:p>
        </w:tc>
      </w:tr>
      <w:tr w:rsidR="00517DE2" w14:paraId="5254B0D3" w14:textId="77777777"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019A" w14:textId="77777777" w:rsidR="00517DE2" w:rsidRDefault="00E34829">
            <w:pPr>
              <w:pStyle w:val="Standarduser"/>
              <w:spacing w:before="120" w:after="12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</w:p>
          <w:p w14:paraId="362A1CC7" w14:textId="77777777" w:rsidR="00517DE2" w:rsidRDefault="00517DE2">
            <w:pPr>
              <w:pStyle w:val="Standarduser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E21A" w14:textId="77777777" w:rsidR="00517DE2" w:rsidRDefault="00E34829">
            <w:pPr>
              <w:pStyle w:val="Standarduser"/>
              <w:spacing w:before="120" w:after="12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minut</w:t>
            </w:r>
          </w:p>
        </w:tc>
      </w:tr>
    </w:tbl>
    <w:p w14:paraId="0CCDAF3C" w14:textId="77777777" w:rsidR="00517DE2" w:rsidRDefault="00E34829" w:rsidP="00470F01">
      <w:pPr>
        <w:pStyle w:val="Standarduser"/>
        <w:numPr>
          <w:ilvl w:val="0"/>
          <w:numId w:val="60"/>
        </w:numPr>
        <w:spacing w:after="0" w:line="240" w:lineRule="auto"/>
        <w:ind w:left="284" w:right="1134" w:hanging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Przedmiot zamówienia.</w:t>
      </w:r>
    </w:p>
    <w:p w14:paraId="487138DF" w14:textId="0E9DB4D4" w:rsidR="00EB0F3D" w:rsidRPr="00470F01" w:rsidRDefault="00E34829" w:rsidP="00FB1AC4">
      <w:pPr>
        <w:pStyle w:val="Akapitzlist"/>
        <w:numPr>
          <w:ilvl w:val="0"/>
          <w:numId w:val="6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Białostockie Centrum Onkologii im. Marii Skłodowskiej-Curie w Białymstoku z siedzibą przy ul. Ogrodowej 12, 15-027 Białystok, jest Liderem projektu pt. „Program rehabilitacji osób z chorobą onkologiczną ułatwiający powrót do pracy” współfinansowanego z Europejskiego Funduszu Społecznego w ramach Regionalnego Programu Operacyjnego Województwa Podlaskiego na lata 2014-2020, Oś priorytetowa II: Przedsiębiorczość i aktywność zawodowa działanie 2.5. Aktywne i zdrowe starzenie się.</w:t>
      </w:r>
    </w:p>
    <w:p w14:paraId="6663981B" w14:textId="6E7EAEBB" w:rsidR="00517DE2" w:rsidRPr="00EB0F3D" w:rsidRDefault="00E34829" w:rsidP="00FB1AC4">
      <w:pPr>
        <w:pStyle w:val="Akapitzlist"/>
        <w:numPr>
          <w:ilvl w:val="0"/>
          <w:numId w:val="6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zamówienia jest przeprowadzenie terapii poznawczo-behawioralnej (3 turnusów) dla uczestników Projektu (pacjent i psycholog) oraz </w:t>
      </w:r>
      <w:r w:rsidRPr="00EB0F3D">
        <w:rPr>
          <w:rFonts w:ascii="Times New Roman" w:hAnsi="Times New Roman" w:cs="Times New Roman"/>
          <w:sz w:val="24"/>
          <w:szCs w:val="24"/>
        </w:rPr>
        <w:t>zapewnienie zakwaterowania, wyżywienia i wynajmu sali szkoleniowej dla</w:t>
      </w:r>
      <w:r w:rsidR="00E7279A" w:rsidRPr="00EB0F3D">
        <w:rPr>
          <w:rFonts w:ascii="Times New Roman" w:hAnsi="Times New Roman" w:cs="Times New Roman"/>
          <w:sz w:val="24"/>
          <w:szCs w:val="24"/>
        </w:rPr>
        <w:t>:</w:t>
      </w:r>
      <w:r w:rsidRPr="00EB0F3D">
        <w:rPr>
          <w:rFonts w:ascii="Times New Roman" w:hAnsi="Times New Roman" w:cs="Times New Roman"/>
          <w:sz w:val="24"/>
          <w:szCs w:val="24"/>
        </w:rPr>
        <w:t xml:space="preserve"> 38 osób </w:t>
      </w:r>
      <w:r w:rsidR="00E7279A" w:rsidRPr="00EB0F3D">
        <w:rPr>
          <w:rFonts w:ascii="Times New Roman" w:hAnsi="Times New Roman" w:cs="Times New Roman"/>
          <w:sz w:val="24"/>
          <w:szCs w:val="24"/>
        </w:rPr>
        <w:t>w trakcie I turnusu, 38 osób w trakcie II turnusu oraz</w:t>
      </w:r>
      <w:r w:rsidRPr="00EB0F3D">
        <w:rPr>
          <w:rFonts w:ascii="Times New Roman" w:hAnsi="Times New Roman" w:cs="Times New Roman"/>
          <w:sz w:val="24"/>
          <w:szCs w:val="24"/>
        </w:rPr>
        <w:t xml:space="preserve"> 53 osób w </w:t>
      </w:r>
      <w:r w:rsidR="00E7279A" w:rsidRPr="00EB0F3D">
        <w:rPr>
          <w:rFonts w:ascii="Times New Roman" w:hAnsi="Times New Roman" w:cs="Times New Roman"/>
          <w:sz w:val="24"/>
          <w:szCs w:val="24"/>
        </w:rPr>
        <w:t xml:space="preserve">trakcie </w:t>
      </w:r>
      <w:r w:rsidRPr="00EB0F3D">
        <w:rPr>
          <w:rFonts w:ascii="Times New Roman" w:hAnsi="Times New Roman" w:cs="Times New Roman"/>
          <w:sz w:val="24"/>
          <w:szCs w:val="24"/>
        </w:rPr>
        <w:t>III turnus</w:t>
      </w:r>
      <w:r w:rsidR="00E7279A" w:rsidRPr="00EB0F3D">
        <w:rPr>
          <w:rFonts w:ascii="Times New Roman" w:hAnsi="Times New Roman" w:cs="Times New Roman"/>
          <w:sz w:val="24"/>
          <w:szCs w:val="24"/>
        </w:rPr>
        <w:t>u</w:t>
      </w:r>
      <w:r w:rsidRPr="00EB0F3D">
        <w:rPr>
          <w:rFonts w:ascii="Times New Roman" w:hAnsi="Times New Roman" w:cs="Times New Roman"/>
          <w:sz w:val="24"/>
          <w:szCs w:val="24"/>
        </w:rPr>
        <w:t>. Czas trwania pojedynczego turnusu 5 dób, łącznie 15 dób</w:t>
      </w:r>
      <w:r>
        <w:rPr>
          <w:rFonts w:ascii="Times New Roman" w:hAnsi="Times New Roman" w:cs="Times New Roman"/>
          <w:sz w:val="24"/>
          <w:szCs w:val="24"/>
        </w:rPr>
        <w:t>. Terapia powinna być spójnym programem składającym się z metod i technik poznawczo-behawioralnych. Powinna być to terapia oparta na teorii uczenia się ze względu na to, że wielu pacjentów onkologicznych posiada niezdrowe przekonania i postawy wobec choroby nowotworowej oraz jej leczenia, które powodują wysoki poziom dystresu emocjonalnego. W terapii poznawczo-behawioralnej formułowanie zdrowych przekonań i postaw wobec leczenia oraz budowanie nadziei pacjenta powinno być głównym celem interwencji terapeutycznej. Częścią interwencji w terapii poznawczo-behawioralnej powinna być modyfikacja stylu życia na zdrowszy w celu zmniejszenia ryzyka nawrotu nowotworu oraz profilaktyka III-rzędowa a także kształtowanie umiejętności samopomocowych. Terapia poznawczo-behawioralna powinna umożliwić, po opanowaniu przez pacjenta podstawowych umiejętności, prowadzenie dalszych konsultacji z psychologiem telefonicznie lub z wykorzystaniem wideokonferencji. Powinno pozwolić to na oddziaływania terapeutyczne i wsparcie pacjenta i jego rodziny niezależnie od etapu choroby czy leczenia i miejsca przebywania pacjenta. Terapia poznawczo-behawioralna powinna stanowić uzupełnienie konwencjonalnego leczenia onkologicznego.</w:t>
      </w:r>
    </w:p>
    <w:p w14:paraId="15CF3CF8" w14:textId="36871281" w:rsidR="00517DE2" w:rsidRDefault="00E34829" w:rsidP="00FB1AC4">
      <w:pPr>
        <w:pStyle w:val="Akapitzlist"/>
        <w:numPr>
          <w:ilvl w:val="0"/>
          <w:numId w:val="66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Zapewnienie zakwaterowania dla 38 osób (liczba osób uczestniczących w I i II turnusie) i 53 osób (liczba osób uczestniczących w III turnusie): pokoje dwuosobowe z łazienką z pełnym węzłem sanitarnym (WC, kabina prysznicowa/wanna, umywalka), z dostępem do ciepłej wody. We wszystkich pokojach powinny znajdować się co najmniej: jednoosobowe łóżka, pościel, szafy ubraniowe, stolik, krzesła, oświetlenie, bezpośredni i łatwy dostęp do co najmniej jednego gniazdka elektrycznego,</w:t>
      </w:r>
      <w:r>
        <w:rPr>
          <w:rFonts w:cs="Calibri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każdy pokój musi być ogrzewany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(temperatura w pomieszczeniach noclegowych – min. 20°C). Pokoje zostaną udostępnione w pierwszym dniu pobytu od godz. 15.00 i w ostatnim dniu pobytu do godziny 14.00. </w:t>
      </w:r>
      <w:r w:rsidR="009B0C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biek</w:t>
      </w:r>
      <w:r w:rsidR="009B0C8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musi </w:t>
      </w:r>
      <w:r w:rsidR="00944C9B">
        <w:rPr>
          <w:rFonts w:ascii="Times New Roman" w:hAnsi="Times New Roman" w:cs="Times New Roman"/>
          <w:sz w:val="24"/>
          <w:szCs w:val="24"/>
        </w:rPr>
        <w:t>zapewnić</w:t>
      </w:r>
      <w:r>
        <w:rPr>
          <w:rFonts w:ascii="Times New Roman" w:hAnsi="Times New Roman" w:cs="Times New Roman"/>
          <w:sz w:val="24"/>
          <w:szCs w:val="24"/>
        </w:rPr>
        <w:t xml:space="preserve"> parking dla uczestników na minimum 20 samochodów osobowych. W godzinach nocnych od godziny 22.00 do godz. 6.00 zapewniony zostanie wypoczynek uczestnikom turnusu, niezakłócony hałasami i odbywającymi się imprezami, spotkaniami towarzyskimi.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 obiekcie znajdować się powinno co najmniej jedno pomieszczenie higieniczno-sanitarne dostosowane do potrzeb osób z niepełnosprawnością ruchową, w tym osób poruszających się na wózkach inwalidzkich. W</w:t>
      </w:r>
      <w:r>
        <w:rPr>
          <w:rFonts w:ascii="Times New Roman" w:hAnsi="Times New Roman" w:cs="Times New Roman"/>
          <w:sz w:val="24"/>
          <w:szCs w:val="24"/>
        </w:rPr>
        <w:t xml:space="preserve"> budynkach wielokondygnacyjnych powinien znajdować się dźwig lub inne urządzenie techniczne (z wyjątkiem schodołazów), umożliwiające wjazd osobom z niepełnosprawnością ruchową, w tym poruszającym się na wózkach inwalidzkich, tylko wtedy, gdy usługi są udzielane na kondygnacji innej niż parter,</w:t>
      </w:r>
    </w:p>
    <w:p w14:paraId="4A62C4EB" w14:textId="77777777" w:rsidR="00517DE2" w:rsidRDefault="00E34829" w:rsidP="00FB1AC4">
      <w:pPr>
        <w:pStyle w:val="Akapitzlist"/>
        <w:numPr>
          <w:ilvl w:val="0"/>
          <w:numId w:val="66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Zapewnienie wyżywienia dla uczestników podczas jednego turnusu: 5 śniadań (m.in. 1 danie na ciepło, pieczywo, deska wędlin, sałatki, woda, kawa, herbata), 5 obiadów (skład: zupa, min. 2 rodzaje dań głównych: mięsne i bezmięsne (dostosowane do diety), min. 4 dodatki np. ziemniaki, kasza, ryż; surówki, warzywa, napój, dania gorące nie powtarzające się podczas jednego turnusu), 5 kolacji (m.in. 1 danie na ciepło, dania zimne: wędliny, sery, sałatki, warzywa, pieczywo, masło, napój), 5 przerw kawowych dostępnych cały dzień (woda, kawa, herbata, mleko, cukier, ciastka). Wyżywienie może być serwowane w formie bufetu szwedzkiego. Wyżywienie powinno uwzględniać diety wegetariańskie i lekkostrawne. Zamawiający dostarczy informacje o szczególnych wymaganiach diety uczestników projektu najpóźniej na 5 dni przed datą turnusu. Wykonawca zapewni wyżywienie dla uczestników z własnej bazy żywieniowej zlokalizowanej w obiekcie świadczącym usługi.</w:t>
      </w:r>
    </w:p>
    <w:p w14:paraId="4A294882" w14:textId="77777777" w:rsidR="00517DE2" w:rsidRDefault="00E34829" w:rsidP="00FB1AC4">
      <w:pPr>
        <w:pStyle w:val="Akapitzlist"/>
        <w:numPr>
          <w:ilvl w:val="0"/>
          <w:numId w:val="66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Zapewnienie sali szkoleniowej w miejscu tożsamym z miejscem zakwaterowania na minimum 80 osób, z pełnym wyposażeniem multimedialnym. Sala szkoleniowa powinna być dostępna w każdym dniu trwania turnusu w godzinach 9.00-19.00. Sala szkoleniowa powinna uwzględniać możliwość indywidualnej aranżacji, powinna  być jasna, z dostępem do światła dziennego oraz całodobowego oświetlenia, odpowiednio wentylowana, ogrzewana (temperatura w salach nie niższa niż 18°C), powinna posiadać miejsca siedzące wraz ze stołami/stolikami do sporządzania notatek, sala powinna być dodatkowo wyposażona w sprzęt multimedialny: rzutnik multimedialny, ekran, flipchart oraz posiadać dostęp do źródła prądu.</w:t>
      </w:r>
    </w:p>
    <w:p w14:paraId="2CCF749A" w14:textId="77777777" w:rsidR="00517DE2" w:rsidRDefault="00E34829" w:rsidP="00FB1AC4">
      <w:pPr>
        <w:pStyle w:val="Akapitzlist"/>
        <w:numPr>
          <w:ilvl w:val="0"/>
          <w:numId w:val="66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Terapia poznawczo-behawioralna powinna opierać się na stosowaniu następujących technik: trening relaksacyjny, praca z oddechem, praca z wyobraźnią, niefarmakologiczne metody łagodzenia dolegliwości somatycznych, mindfulness, narzędzia dotyczące systemu wsparcia społecznego. Do zagadnień poruszanych podczas turnusów należeć powinny: radzenie sobie z dystresem, postawy wobec choroby i jej leczenia, komunikacja interpersonalna oraz system wsparcia społecznego, radzenie sobie z trudnymi emocjami (poczucie winy, lęk, uraza, złość, zamartwianie się), radzenie sobie z lękiem przed śmiercią, stresem związanym z przekonaniami duchowymi, filozoficznymi i egzystencjalnymi, rola zabawy i śmiechu w procesie zdrowienia, interwencje dotyczące zmiany stylu życia.</w:t>
      </w:r>
    </w:p>
    <w:p w14:paraId="2DB8F576" w14:textId="77777777" w:rsidR="00517DE2" w:rsidRDefault="00E34829" w:rsidP="00FB1AC4">
      <w:pPr>
        <w:pStyle w:val="Akapitzlist"/>
        <w:numPr>
          <w:ilvl w:val="0"/>
          <w:numId w:val="66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Uczestnikami terapii poznawczo-behawioralnej, będą:</w:t>
      </w:r>
    </w:p>
    <w:p w14:paraId="2BAD8E94" w14:textId="77777777" w:rsidR="00517DE2" w:rsidRDefault="00E34829" w:rsidP="00FB1AC4">
      <w:pPr>
        <w:pStyle w:val="Akapitzlist"/>
        <w:numPr>
          <w:ilvl w:val="0"/>
          <w:numId w:val="67"/>
        </w:numPr>
        <w:spacing w:line="240" w:lineRule="auto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13 psychologów stale uczestniczących w 3 turnusach - w celu pogłębienia wiedzy z zakresu: metod i technik poznawczo-behawioralnych, które umożliwiają prace terapeutyczną, wsparcie emocjonalne i edukacyjne pacjentów i ich bliskich. Psycholodzy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przejdą etap rekrutacji prowadzony przez koordynatora ds. psychoonkologii i zostaną przez niego powiadomieni o terminie i miejscu turnusu.</w:t>
      </w:r>
    </w:p>
    <w:p w14:paraId="3C438E05" w14:textId="77777777" w:rsidR="00517DE2" w:rsidRDefault="00E34829" w:rsidP="00FB1AC4">
      <w:pPr>
        <w:pStyle w:val="Akapitzlist"/>
        <w:numPr>
          <w:ilvl w:val="0"/>
          <w:numId w:val="67"/>
        </w:numPr>
        <w:spacing w:line="240" w:lineRule="auto"/>
        <w:ind w:left="567" w:hanging="283"/>
        <w:jc w:val="both"/>
      </w:pPr>
      <w:r>
        <w:rPr>
          <w:rFonts w:ascii="Times New Roman" w:hAnsi="Times New Roman" w:cs="Times New Roman"/>
          <w:sz w:val="24"/>
          <w:szCs w:val="24"/>
        </w:rPr>
        <w:t>25 pacjentów na turnusie I, 25 pacjentów na turnusie II oraz 40 pacjentów w turnusie III - w celu rehabilitacji prowadzonej w warunkach stacjonarnych ułatwiającej powrót do aktywności zawodowej i społecznej. Pacjent poprzez uczestnictwo w pojedynczym turnusie powinien uzyskać poprawę funkcjonowania emocjonalnego, wzrost zaangażowania w proces leczenia i zdrowienia, poprawę komunikacji z otoczeniem i lepszą jakość życia.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Pacjenci, przejdą etap rekrutacji prowadzony przez koordynatora ds. rehabilitacji i zostaną przez niego powiadomieni o terminie i miejscu turnusu.</w:t>
      </w:r>
      <w:bookmarkStart w:id="2" w:name="_Hlk516295078"/>
      <w:bookmarkEnd w:id="2"/>
    </w:p>
    <w:p w14:paraId="06AC2FE2" w14:textId="1065DBAA" w:rsidR="00517DE2" w:rsidRDefault="00E34829" w:rsidP="002C5554">
      <w:pPr>
        <w:pStyle w:val="Akapitzlist"/>
        <w:numPr>
          <w:ilvl w:val="0"/>
          <w:numId w:val="66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Do Wykonawcy należy przeprowadzenie trzech turnusów terapii poznawczo-behawioralnej w terminach:</w:t>
      </w:r>
    </w:p>
    <w:p w14:paraId="16B5B151" w14:textId="77777777" w:rsidR="00517DE2" w:rsidRDefault="00E34829" w:rsidP="002C5554">
      <w:pPr>
        <w:pStyle w:val="Akapitzlist"/>
        <w:numPr>
          <w:ilvl w:val="0"/>
          <w:numId w:val="68"/>
        </w:numPr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I turnus – III, IV kwartał 2020 r..;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 noclegów), jednak nie później niż do 31grudnia 2020r.</w:t>
      </w:r>
    </w:p>
    <w:p w14:paraId="53603D74" w14:textId="77777777" w:rsidR="00517DE2" w:rsidRDefault="00E34829" w:rsidP="002C5554">
      <w:pPr>
        <w:pStyle w:val="Akapitzlist"/>
        <w:numPr>
          <w:ilvl w:val="0"/>
          <w:numId w:val="68"/>
        </w:numPr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II turnus – w zależności od potrzeb Zamawiającego jednak nie później niż do 31.10.2021r. (5 noclegów), Wykonawca zostanie powiadomiony najpóźniej na 25 dni kalendarzowych przed datą turnusu.</w:t>
      </w:r>
    </w:p>
    <w:p w14:paraId="2E225A7E" w14:textId="77777777" w:rsidR="00517DE2" w:rsidRPr="002C5554" w:rsidRDefault="00E34829" w:rsidP="002C5554">
      <w:pPr>
        <w:pStyle w:val="Akapitzlist"/>
        <w:numPr>
          <w:ilvl w:val="0"/>
          <w:numId w:val="6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turnus - w zależności od potrzeb Zamawiającego jednak nie później niż do 31.10.2021r. (5 noclegów), Wykonawca zostanie powiadomiony najpóźniej na 25 dni kalendarzowych przed datą turnusu.</w:t>
      </w:r>
    </w:p>
    <w:p w14:paraId="76F654F5" w14:textId="77777777" w:rsidR="00517DE2" w:rsidRDefault="00E34829" w:rsidP="002C5554">
      <w:pPr>
        <w:pStyle w:val="Akapitzlist"/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Miejsce wykonywania usługi: przeprowadzenie terapii poznawczo-behawioralnej (3 turnusy), zapewnienie zakwaterowania, wyżywienia i Sali szkoleniowej na terenie województwa podlaskiego.</w:t>
      </w:r>
    </w:p>
    <w:p w14:paraId="63263C41" w14:textId="4381CBB8" w:rsidR="00517DE2" w:rsidRDefault="00E34829" w:rsidP="002C5554">
      <w:pPr>
        <w:pStyle w:val="Akapitzlist"/>
        <w:numPr>
          <w:ilvl w:val="0"/>
          <w:numId w:val="66"/>
        </w:numPr>
        <w:spacing w:line="240" w:lineRule="auto"/>
        <w:ind w:left="425" w:hanging="425"/>
        <w:jc w:val="both"/>
      </w:pPr>
      <w:r>
        <w:rPr>
          <w:rFonts w:ascii="Times New Roman" w:hAnsi="Times New Roman" w:cs="Times New Roman"/>
          <w:sz w:val="24"/>
          <w:szCs w:val="24"/>
        </w:rPr>
        <w:t>Każdy z turnusów terapii poznawczo-behawioralnej powinien trwać 5 dni, w tym jeden turnus minimum 41 godzin (1 godzina = 60 minut), łącznie przez trzy turnusy minimalnie 123 godziny. Turnus powinien rozpoczynać się dnia I około godziny 15.00 i kończyć się ostatniego dnia około godz. 14.00. Turnus odbędzie się każdorazowo na terenie województwa podlaskiego.</w:t>
      </w:r>
    </w:p>
    <w:p w14:paraId="4CE27031" w14:textId="77777777" w:rsidR="00517DE2" w:rsidRDefault="00E34829" w:rsidP="002C5554">
      <w:pPr>
        <w:pStyle w:val="Akapitzlist"/>
        <w:numPr>
          <w:ilvl w:val="0"/>
          <w:numId w:val="66"/>
        </w:numPr>
        <w:spacing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Uprawnienia Wykonawcy:</w:t>
      </w:r>
    </w:p>
    <w:p w14:paraId="25F6D4D4" w14:textId="77777777" w:rsidR="00517DE2" w:rsidRDefault="00E34829" w:rsidP="002C5554">
      <w:pPr>
        <w:pStyle w:val="Akapitzlist"/>
        <w:spacing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Wykonawca zapewni do realizacji terapii poznawczo-behawioralnej odpowiednio wykwalifikowaną kadrę, w skład której będą wchodzić trener/rzy, superwizor/rzy i terapeuta/ci.</w:t>
      </w:r>
    </w:p>
    <w:p w14:paraId="094F985E" w14:textId="77777777" w:rsidR="00517DE2" w:rsidRDefault="00E34829" w:rsidP="002C5554">
      <w:pPr>
        <w:pStyle w:val="Akapitzlist"/>
        <w:numPr>
          <w:ilvl w:val="0"/>
          <w:numId w:val="66"/>
        </w:numPr>
        <w:spacing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Zamawiający nie pokrywa kosztów transportu, noclegów i wyżywienia Wykonawcy.</w:t>
      </w:r>
    </w:p>
    <w:p w14:paraId="4D950F56" w14:textId="77777777" w:rsidR="00517DE2" w:rsidRDefault="00E34829" w:rsidP="002C5554">
      <w:pPr>
        <w:pStyle w:val="Akapitzlist"/>
        <w:numPr>
          <w:ilvl w:val="0"/>
          <w:numId w:val="66"/>
        </w:numPr>
        <w:spacing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Zadania leżące po stronie Wykonawcy w zakresie </w:t>
      </w:r>
      <w:r>
        <w:rPr>
          <w:rFonts w:ascii="Times New Roman" w:hAnsi="Times New Roman" w:cs="Times New Roman"/>
          <w:b/>
          <w:sz w:val="24"/>
          <w:szCs w:val="24"/>
        </w:rPr>
        <w:t>kompleksowej organizacji terapii poznawczo-behawioralnej (3 turnusy) oraz usługi zakwaterowania, usługi wyżywienia i wynajmu sali szkoleniowej na terapię poznawczo-behawioralną</w:t>
      </w:r>
    </w:p>
    <w:p w14:paraId="6A7A3121" w14:textId="77777777" w:rsidR="00517DE2" w:rsidRDefault="00E34829" w:rsidP="002C5554">
      <w:pPr>
        <w:pStyle w:val="Akapitzlist"/>
        <w:numPr>
          <w:ilvl w:val="0"/>
          <w:numId w:val="6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zakres terapii ma obejmować każdorazowo zajęcia praktyczno-warsztatowe oraz uwzględniać czas na udzielenie odpowiedzi na zadawane przez uczestników pytania i konsultacje indywidualne;</w:t>
      </w:r>
    </w:p>
    <w:p w14:paraId="6CBBA57D" w14:textId="77777777" w:rsidR="00517DE2" w:rsidRDefault="00E34829" w:rsidP="00F509BF">
      <w:pPr>
        <w:pStyle w:val="Akapitzlist"/>
        <w:numPr>
          <w:ilvl w:val="0"/>
          <w:numId w:val="6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przygotowanie materiałów dydaktycznych;</w:t>
      </w:r>
    </w:p>
    <w:p w14:paraId="75C898D4" w14:textId="77777777" w:rsidR="00517DE2" w:rsidRDefault="00E34829" w:rsidP="00F509BF">
      <w:pPr>
        <w:pStyle w:val="Akapitzlist"/>
        <w:numPr>
          <w:ilvl w:val="0"/>
          <w:numId w:val="6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przygotowanie i dostarczenie Zamawiającemu planu szkolenia i planu terapii;</w:t>
      </w:r>
    </w:p>
    <w:p w14:paraId="2B9BF6ED" w14:textId="77777777" w:rsidR="00517DE2" w:rsidRDefault="00E34829" w:rsidP="00F509BF">
      <w:pPr>
        <w:pStyle w:val="Akapitzlist"/>
        <w:numPr>
          <w:ilvl w:val="0"/>
          <w:numId w:val="6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przeprowadzenie wśród uczestników ankiet dostarczonych przez koordynatora ds. psychoonkologii;</w:t>
      </w:r>
    </w:p>
    <w:p w14:paraId="195CA9F5" w14:textId="77777777" w:rsidR="00517DE2" w:rsidRDefault="00E34829" w:rsidP="00F509BF">
      <w:pPr>
        <w:pStyle w:val="Akapitzlist"/>
        <w:numPr>
          <w:ilvl w:val="0"/>
          <w:numId w:val="6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przygotowanie i wydanie zaświadczeń dotyczących ukończenia poszczególnych turnusów terapii poznawczo-behawioralnej dla psychologów wraz ze zrealizowanym programem;</w:t>
      </w:r>
    </w:p>
    <w:p w14:paraId="12F0D6E7" w14:textId="77777777" w:rsidR="00517DE2" w:rsidRDefault="00E34829" w:rsidP="00F509BF">
      <w:pPr>
        <w:pStyle w:val="Akapitzlist"/>
        <w:numPr>
          <w:ilvl w:val="0"/>
          <w:numId w:val="6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przygotowanie i wydanie dokumentu potwierdzającego udział pacjentów w terapii;</w:t>
      </w:r>
    </w:p>
    <w:p w14:paraId="3C71068D" w14:textId="77777777" w:rsidR="00517DE2" w:rsidRDefault="00E34829" w:rsidP="00F509BF">
      <w:pPr>
        <w:pStyle w:val="Akapitzlist"/>
        <w:numPr>
          <w:ilvl w:val="0"/>
          <w:numId w:val="6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przygotowanie i wydanie kopii zaświadczeń o których mowa w pkt e) i f) dla Zamawiającego;</w:t>
      </w:r>
    </w:p>
    <w:p w14:paraId="5715369F" w14:textId="77777777" w:rsidR="00517DE2" w:rsidRDefault="00E34829" w:rsidP="00F509BF">
      <w:pPr>
        <w:pStyle w:val="Akapitzlist"/>
        <w:numPr>
          <w:ilvl w:val="0"/>
          <w:numId w:val="6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certyfikacja na terapeutę psychologów, którzy przejdą pozytywnie wszystkie etapy certyfikacji przewidziane w programie terapii poznawczo-behawioralnej;</w:t>
      </w:r>
    </w:p>
    <w:p w14:paraId="63DD6513" w14:textId="77777777" w:rsidR="00517DE2" w:rsidRDefault="00E34829" w:rsidP="00F509BF">
      <w:pPr>
        <w:pStyle w:val="Akapitzlist"/>
        <w:numPr>
          <w:ilvl w:val="0"/>
          <w:numId w:val="69"/>
        </w:numPr>
        <w:spacing w:after="0" w:line="240" w:lineRule="auto"/>
        <w:jc w:val="both"/>
      </w:pPr>
      <w:bookmarkStart w:id="3" w:name="_Hlk517943449"/>
      <w:r>
        <w:rPr>
          <w:rFonts w:ascii="Times New Roman" w:hAnsi="Times New Roman" w:cs="Times New Roman"/>
          <w:sz w:val="24"/>
          <w:szCs w:val="24"/>
        </w:rPr>
        <w:t>Wykonawca zobowiązany jest do oznakowania wizualnego miejsca terapii oraz umieszczenia na materiałach dydaktycznych, programie, ankietach i zaświadczeniach wymaganych logotypów, przekazanych przez Zamawiającego:</w:t>
      </w:r>
    </w:p>
    <w:p w14:paraId="3F7B78A6" w14:textId="77777777" w:rsidR="00517DE2" w:rsidRDefault="00E34829">
      <w:pPr>
        <w:pStyle w:val="Akapitzlist"/>
        <w:numPr>
          <w:ilvl w:val="0"/>
          <w:numId w:val="64"/>
        </w:numPr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znak Unii Europejskiej z Europejskim Funduszem Społecznym,</w:t>
      </w:r>
    </w:p>
    <w:p w14:paraId="7ED03D9C" w14:textId="77777777" w:rsidR="00517DE2" w:rsidRDefault="00E34829" w:rsidP="00F509BF">
      <w:pPr>
        <w:pStyle w:val="Akapitzlist"/>
        <w:numPr>
          <w:ilvl w:val="0"/>
          <w:numId w:val="64"/>
        </w:numPr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znak Funduszy Europejskich z właściwym odwołaniem do Programu Operacyjnego,</w:t>
      </w:r>
    </w:p>
    <w:p w14:paraId="15D88A8D" w14:textId="77777777" w:rsidR="00517DE2" w:rsidRDefault="00E34829" w:rsidP="00F509BF">
      <w:pPr>
        <w:pStyle w:val="Akapitzlist"/>
        <w:numPr>
          <w:ilvl w:val="0"/>
          <w:numId w:val="64"/>
        </w:numPr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logotyp BCO, z podpisem Białostockie Centrum Onkologii,</w:t>
      </w:r>
    </w:p>
    <w:p w14:paraId="2F4806E2" w14:textId="77777777" w:rsidR="00517DE2" w:rsidRDefault="00E34829" w:rsidP="00F509BF">
      <w:pPr>
        <w:pStyle w:val="Akapitzlist"/>
        <w:numPr>
          <w:ilvl w:val="0"/>
          <w:numId w:val="64"/>
        </w:numPr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logotyp Województwa Podlaskiego.</w:t>
      </w:r>
    </w:p>
    <w:p w14:paraId="793CE6C3" w14:textId="77777777" w:rsidR="00517DE2" w:rsidRDefault="00E34829" w:rsidP="00F509BF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Logotypy Unii Europejskiej oraz Funduszy Europejskich zostaną zamieszczone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Księgą identyfikacji wizualnej znaku marki Fundusze Europejskie i znaków programów polityki spójności na lata 2014-2020. </w:t>
      </w:r>
      <w:r>
        <w:rPr>
          <w:rFonts w:ascii="Times New Roman" w:hAnsi="Times New Roman" w:cs="Times New Roman"/>
          <w:sz w:val="24"/>
          <w:szCs w:val="24"/>
        </w:rPr>
        <w:t xml:space="preserve">Dodatkowo zamieszczenie informacji </w:t>
      </w:r>
      <w:r>
        <w:rPr>
          <w:rFonts w:ascii="Times New Roman" w:hAnsi="Times New Roman" w:cs="Times New Roman"/>
          <w:sz w:val="24"/>
          <w:szCs w:val="24"/>
        </w:rPr>
        <w:br/>
        <w:t xml:space="preserve">o współfinansowaniu: </w:t>
      </w:r>
      <w:r>
        <w:rPr>
          <w:rFonts w:ascii="Times New Roman" w:hAnsi="Times New Roman" w:cs="Times New Roman"/>
          <w:i/>
          <w:iCs/>
          <w:sz w:val="24"/>
          <w:szCs w:val="24"/>
        </w:rPr>
        <w:t>Szkolenie współfinansowane ze środków Europejskiego Funduszu Społecznego.</w:t>
      </w:r>
      <w:bookmarkEnd w:id="3"/>
    </w:p>
    <w:p w14:paraId="306DBECD" w14:textId="77777777" w:rsidR="00517DE2" w:rsidRDefault="00E34829" w:rsidP="00F509BF">
      <w:pPr>
        <w:pStyle w:val="Akapitzlist"/>
        <w:numPr>
          <w:ilvl w:val="0"/>
          <w:numId w:val="6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powinien w formularzu ofertowym określić lokalizację ośrodka,</w:t>
      </w:r>
    </w:p>
    <w:p w14:paraId="7D3D90F7" w14:textId="77777777" w:rsidR="00517DE2" w:rsidRDefault="00E34829" w:rsidP="00F509BF">
      <w:pPr>
        <w:pStyle w:val="Akapitzlist"/>
        <w:numPr>
          <w:ilvl w:val="0"/>
          <w:numId w:val="6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Szczegółowy harmonogram realizacji usługi zostanie uzgodniony z Wykonawcą po zawarciu umowy,</w:t>
      </w:r>
    </w:p>
    <w:p w14:paraId="3DEF5369" w14:textId="77777777" w:rsidR="00517DE2" w:rsidRDefault="00E34829" w:rsidP="00F509BF">
      <w:pPr>
        <w:pStyle w:val="Akapitzlist"/>
        <w:numPr>
          <w:ilvl w:val="0"/>
          <w:numId w:val="6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składający ofertę wyraża zgodę na proporcjonalne obniżenie ceny usługi w przypadku pobytu mniejszej liczby odbiorców usługi. Jednocześnie Wykonawca akceptuje możliwość realizacji zamówienia i zapłaty przez Zamawiającego za zgłoszoną każdorazowo liczbę osób. Proporcjonalność dotyczyć będzie kosztów noclegu oraz wyżywienia. Zamawiający dokona płatności na podstawie ilości rzeczywistych uczestników.</w:t>
      </w:r>
    </w:p>
    <w:p w14:paraId="215FAA67" w14:textId="77777777" w:rsidR="00517DE2" w:rsidRDefault="00E34829" w:rsidP="00F509BF">
      <w:pPr>
        <w:pStyle w:val="Akapitzlist"/>
        <w:numPr>
          <w:ilvl w:val="0"/>
          <w:numId w:val="6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Wynagrodzenie za wszelkie dodatkowe usługi świadczone przez Wykonawcę na rzecz uczestników, w szczególności koszty korzystania z bufetu znajdującego się w pokojach, koszty telekomunikacyjne itp. ponoszone będą bezpośrednio przez uczestników, o czym zostaną oni powiadomieni przez Zamawiającego.</w:t>
      </w:r>
    </w:p>
    <w:p w14:paraId="6E19014A" w14:textId="77777777" w:rsidR="00517DE2" w:rsidRDefault="00E34829" w:rsidP="00F509BF">
      <w:pPr>
        <w:pStyle w:val="Akapitzlist"/>
        <w:numPr>
          <w:ilvl w:val="0"/>
          <w:numId w:val="6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zapewni przestrzeganie bezpieczeństwa i higieny pracy oraz ochrony zdrowia na etapie realizacji zamówienia.</w:t>
      </w:r>
    </w:p>
    <w:p w14:paraId="505365D9" w14:textId="77777777" w:rsidR="00517DE2" w:rsidRDefault="00517DE2">
      <w:pPr>
        <w:pStyle w:val="Standarduser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771A50" w14:textId="77777777" w:rsidR="00517DE2" w:rsidRDefault="00E34829" w:rsidP="00F509BF">
      <w:pPr>
        <w:pStyle w:val="Akapitzlist"/>
        <w:numPr>
          <w:ilvl w:val="0"/>
          <w:numId w:val="66"/>
        </w:numPr>
        <w:spacing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Zadania leżące po stronie Zamawiającego:</w:t>
      </w:r>
    </w:p>
    <w:p w14:paraId="363938CB" w14:textId="77777777" w:rsidR="00517DE2" w:rsidRDefault="00E34829" w:rsidP="00F509BF">
      <w:pPr>
        <w:pStyle w:val="Akapitzlist"/>
        <w:numPr>
          <w:ilvl w:val="0"/>
          <w:numId w:val="70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rekrutacja uczestników (pacjent, psycholog) każdego z turnusów przeprowadzona zostanie przez poszczególnych koordynatorów w oparciu o formularze zgłoszeniowe w tym uwzględniające szczególne potrzeby uczestników;</w:t>
      </w:r>
    </w:p>
    <w:p w14:paraId="4C449365" w14:textId="52488362" w:rsidR="00517DE2" w:rsidRDefault="00E34829" w:rsidP="00F509BF">
      <w:pPr>
        <w:pStyle w:val="Akapitzlist"/>
        <w:numPr>
          <w:ilvl w:val="0"/>
          <w:numId w:val="70"/>
        </w:numPr>
        <w:spacing w:after="0" w:line="240" w:lineRule="auto"/>
        <w:jc w:val="both"/>
      </w:pPr>
      <w:r w:rsidRPr="00F509BF">
        <w:rPr>
          <w:rFonts w:ascii="Times New Roman" w:hAnsi="Times New Roman" w:cs="Times New Roman"/>
          <w:sz w:val="24"/>
          <w:szCs w:val="24"/>
        </w:rPr>
        <w:t xml:space="preserve">Zamawiający wyznaczy termin </w:t>
      </w:r>
      <w:r>
        <w:rPr>
          <w:rFonts w:ascii="Times New Roman" w:hAnsi="Times New Roman" w:cs="Times New Roman"/>
          <w:sz w:val="24"/>
          <w:szCs w:val="24"/>
        </w:rPr>
        <w:t>przeprowadzenia turnusów terapii poznawczo-behawioralnej;</w:t>
      </w:r>
    </w:p>
    <w:p w14:paraId="7DD766C0" w14:textId="77777777" w:rsidR="00517DE2" w:rsidRDefault="00E34829" w:rsidP="00F509BF">
      <w:pPr>
        <w:pStyle w:val="Akapitzlist"/>
        <w:numPr>
          <w:ilvl w:val="0"/>
          <w:numId w:val="70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dostarczy przed każdym turnusem Wykonawcy ankiety ewaluacyjne;</w:t>
      </w:r>
    </w:p>
    <w:p w14:paraId="4B8DC484" w14:textId="77777777" w:rsidR="00517DE2" w:rsidRDefault="00E34829" w:rsidP="00F509BF">
      <w:pPr>
        <w:pStyle w:val="Akapitzlist"/>
        <w:numPr>
          <w:ilvl w:val="0"/>
          <w:numId w:val="70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Zamawiający dostarczy Wykonawcy wzory logotypów niezbędne do oznakowania miejsca przeprowadzenia turnusu i dokumentów.</w:t>
      </w:r>
    </w:p>
    <w:sectPr w:rsidR="00517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E7429" w14:textId="77777777" w:rsidR="002C615C" w:rsidRDefault="002C615C">
      <w:r>
        <w:separator/>
      </w:r>
    </w:p>
  </w:endnote>
  <w:endnote w:type="continuationSeparator" w:id="0">
    <w:p w14:paraId="73A4FDD8" w14:textId="77777777" w:rsidR="002C615C" w:rsidRDefault="002C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1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D4AAB" w14:textId="77777777" w:rsidR="00154C30" w:rsidRDefault="00154C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344A" w14:textId="77777777" w:rsidR="00CD2795" w:rsidRDefault="00E3482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1FC7BA80" w14:textId="77777777" w:rsidR="00CD2795" w:rsidRDefault="002C61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20041" w14:textId="77777777" w:rsidR="00154C30" w:rsidRDefault="00154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18374" w14:textId="77777777" w:rsidR="002C615C" w:rsidRDefault="002C615C">
      <w:r>
        <w:rPr>
          <w:color w:val="000000"/>
        </w:rPr>
        <w:separator/>
      </w:r>
    </w:p>
  </w:footnote>
  <w:footnote w:type="continuationSeparator" w:id="0">
    <w:p w14:paraId="4F73E363" w14:textId="77777777" w:rsidR="002C615C" w:rsidRDefault="002C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731E9" w14:textId="77777777" w:rsidR="00154C30" w:rsidRDefault="00154C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6C4A3" w14:textId="77777777" w:rsidR="00CD2795" w:rsidRDefault="002C615C">
    <w:pPr>
      <w:pStyle w:val="Standarduser"/>
      <w:widowControl w:val="0"/>
      <w:tabs>
        <w:tab w:val="right" w:pos="9743"/>
      </w:tabs>
      <w:spacing w:after="0" w:line="240" w:lineRule="auto"/>
      <w:rPr>
        <w:lang w:eastAsia="pl-PL"/>
      </w:rPr>
    </w:pPr>
  </w:p>
  <w:p w14:paraId="2CF299C7" w14:textId="77777777" w:rsidR="00CD2795" w:rsidRDefault="00E34829">
    <w:pPr>
      <w:pStyle w:val="Standarduser"/>
      <w:widowControl w:val="0"/>
      <w:tabs>
        <w:tab w:val="right" w:pos="9743"/>
      </w:tabs>
      <w:spacing w:after="0" w:line="240" w:lineRule="auto"/>
    </w:pPr>
    <w:r>
      <w:rPr>
        <w:noProof/>
      </w:rPr>
      <w:drawing>
        <wp:inline distT="0" distB="0" distL="0" distR="0" wp14:anchorId="116A4440" wp14:editId="34C8F596">
          <wp:extent cx="5760720" cy="534600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34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20224BB" w14:textId="2B1B990C" w:rsidR="00CD2795" w:rsidRDefault="00E34829">
    <w:pPr>
      <w:pStyle w:val="Standarduser"/>
      <w:widowControl w:val="0"/>
      <w:tabs>
        <w:tab w:val="right" w:pos="9743"/>
      </w:tabs>
      <w:spacing w:after="0" w:line="240" w:lineRule="auto"/>
    </w:pPr>
    <w:r w:rsidRPr="00154C30">
      <w:rPr>
        <w:rFonts w:ascii="Times New Roman" w:hAnsi="Times New Roman" w:cs="Times New Roman"/>
        <w:b/>
        <w:sz w:val="24"/>
        <w:szCs w:val="24"/>
      </w:rPr>
      <w:t>DZP.261.15.202</w:t>
    </w:r>
    <w:r w:rsidR="00261528">
      <w:rPr>
        <w:rFonts w:ascii="Times New Roman" w:hAnsi="Times New Roman" w:cs="Times New Roman"/>
        <w:b/>
        <w:sz w:val="24"/>
        <w:szCs w:val="24"/>
      </w:rPr>
      <w:t>0</w:t>
    </w:r>
    <w:r>
      <w:rPr>
        <w:rFonts w:ascii="Times New Roman" w:hAnsi="Times New Roman" w:cs="Times New Roman"/>
        <w:b/>
        <w:sz w:val="24"/>
        <w:szCs w:val="24"/>
      </w:rPr>
      <w:tab/>
    </w:r>
    <w:bookmarkStart w:id="4" w:name="_Hlk45274073"/>
    <w:r>
      <w:rPr>
        <w:rFonts w:ascii="Times New Roman" w:hAnsi="Times New Roman" w:cs="Times New Roman"/>
        <w:b/>
        <w:sz w:val="24"/>
        <w:szCs w:val="24"/>
      </w:rPr>
      <w:t xml:space="preserve">ZAŁĄCZNIK NR </w:t>
    </w:r>
    <w:bookmarkStart w:id="5" w:name="_Hlk517956522"/>
    <w:bookmarkStart w:id="6" w:name="_Hlk517956523"/>
    <w:bookmarkStart w:id="7" w:name="_Hlk517956524"/>
    <w:bookmarkStart w:id="8" w:name="_Hlk517956525"/>
    <w:bookmarkEnd w:id="4"/>
    <w:bookmarkEnd w:id="5"/>
    <w:bookmarkEnd w:id="6"/>
    <w:bookmarkEnd w:id="7"/>
    <w:bookmarkEnd w:id="8"/>
    <w:r>
      <w:rPr>
        <w:rFonts w:ascii="Times New Roman" w:hAnsi="Times New Roman" w:cs="Times New Roman"/>
        <w:b/>
        <w:sz w:val="24"/>
        <w:szCs w:val="24"/>
      </w:rPr>
      <w:t>1</w:t>
    </w:r>
  </w:p>
  <w:p w14:paraId="57481809" w14:textId="77777777" w:rsidR="00CD2795" w:rsidRDefault="002C615C">
    <w:pPr>
      <w:pStyle w:val="Standarduser"/>
      <w:widowControl w:val="0"/>
      <w:tabs>
        <w:tab w:val="right" w:pos="9743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4E137" w14:textId="77777777" w:rsidR="00154C30" w:rsidRDefault="0015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3F6C"/>
    <w:multiLevelType w:val="multilevel"/>
    <w:tmpl w:val="8B66535C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421340"/>
    <w:multiLevelType w:val="multilevel"/>
    <w:tmpl w:val="770EB742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FA386E"/>
    <w:multiLevelType w:val="multilevel"/>
    <w:tmpl w:val="18749EFC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AF5489"/>
    <w:multiLevelType w:val="multilevel"/>
    <w:tmpl w:val="A7B44578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4372D2"/>
    <w:multiLevelType w:val="multilevel"/>
    <w:tmpl w:val="416AFE62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02721C"/>
    <w:multiLevelType w:val="multilevel"/>
    <w:tmpl w:val="C4625864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BDD5BCA"/>
    <w:multiLevelType w:val="multilevel"/>
    <w:tmpl w:val="284C3AD6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F0B3DC7"/>
    <w:multiLevelType w:val="multilevel"/>
    <w:tmpl w:val="602E345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0BA52AD"/>
    <w:multiLevelType w:val="multilevel"/>
    <w:tmpl w:val="ECE0072A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28092C"/>
    <w:multiLevelType w:val="multilevel"/>
    <w:tmpl w:val="3E3A87D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D4362D"/>
    <w:multiLevelType w:val="hybridMultilevel"/>
    <w:tmpl w:val="9C98E650"/>
    <w:lvl w:ilvl="0" w:tplc="156AD6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269D7"/>
    <w:multiLevelType w:val="multilevel"/>
    <w:tmpl w:val="4E625596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7D61C09"/>
    <w:multiLevelType w:val="multilevel"/>
    <w:tmpl w:val="8B4671E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8E54472"/>
    <w:multiLevelType w:val="multilevel"/>
    <w:tmpl w:val="3BFA75A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9C308E"/>
    <w:multiLevelType w:val="multilevel"/>
    <w:tmpl w:val="E206951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15321FD"/>
    <w:multiLevelType w:val="multilevel"/>
    <w:tmpl w:val="1EA889AC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29F730E"/>
    <w:multiLevelType w:val="multilevel"/>
    <w:tmpl w:val="F05459C4"/>
    <w:styleLink w:val="WWNum49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3622CF4"/>
    <w:multiLevelType w:val="multilevel"/>
    <w:tmpl w:val="926EF17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3872F3D"/>
    <w:multiLevelType w:val="multilevel"/>
    <w:tmpl w:val="CE46DF8C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39E23CD"/>
    <w:multiLevelType w:val="multilevel"/>
    <w:tmpl w:val="2BE68524"/>
    <w:styleLink w:val="Bezlisty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84B72D1"/>
    <w:multiLevelType w:val="multilevel"/>
    <w:tmpl w:val="0990214E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928146E"/>
    <w:multiLevelType w:val="multilevel"/>
    <w:tmpl w:val="03120A36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CEB779A"/>
    <w:multiLevelType w:val="multilevel"/>
    <w:tmpl w:val="2CB0C5D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D125152"/>
    <w:multiLevelType w:val="multilevel"/>
    <w:tmpl w:val="1752E27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F080BE8"/>
    <w:multiLevelType w:val="multilevel"/>
    <w:tmpl w:val="F1947580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F5D2D1F"/>
    <w:multiLevelType w:val="multilevel"/>
    <w:tmpl w:val="58341B5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FBC7928"/>
    <w:multiLevelType w:val="multilevel"/>
    <w:tmpl w:val="94BC69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36C762A"/>
    <w:multiLevelType w:val="multilevel"/>
    <w:tmpl w:val="EBCC74B0"/>
    <w:styleLink w:val="WWNum52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33A570DD"/>
    <w:multiLevelType w:val="multilevel"/>
    <w:tmpl w:val="4B080AC4"/>
    <w:styleLink w:val="Bezlisty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36D40F76"/>
    <w:multiLevelType w:val="multilevel"/>
    <w:tmpl w:val="A72231F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7A32ED8"/>
    <w:multiLevelType w:val="multilevel"/>
    <w:tmpl w:val="AC94393A"/>
    <w:styleLink w:val="WWNum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8956262"/>
    <w:multiLevelType w:val="multilevel"/>
    <w:tmpl w:val="05B4474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B851562"/>
    <w:multiLevelType w:val="multilevel"/>
    <w:tmpl w:val="084E16B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CAE0DB6"/>
    <w:multiLevelType w:val="multilevel"/>
    <w:tmpl w:val="3E2EC9E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E1D2246"/>
    <w:multiLevelType w:val="multilevel"/>
    <w:tmpl w:val="FB5A396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E4E082B"/>
    <w:multiLevelType w:val="hybridMultilevel"/>
    <w:tmpl w:val="9C98E650"/>
    <w:lvl w:ilvl="0" w:tplc="156AD6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8620BF"/>
    <w:multiLevelType w:val="multilevel"/>
    <w:tmpl w:val="FBA243F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1243A91"/>
    <w:multiLevelType w:val="multilevel"/>
    <w:tmpl w:val="3D9615CA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1BC0F85"/>
    <w:multiLevelType w:val="multilevel"/>
    <w:tmpl w:val="1AAEC6B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5B6143C"/>
    <w:multiLevelType w:val="multilevel"/>
    <w:tmpl w:val="F15CD5D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48D3116D"/>
    <w:multiLevelType w:val="multilevel"/>
    <w:tmpl w:val="6390EF3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A1D06B7"/>
    <w:multiLevelType w:val="multilevel"/>
    <w:tmpl w:val="90B27996"/>
    <w:styleLink w:val="WWNum5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14A4C04"/>
    <w:multiLevelType w:val="multilevel"/>
    <w:tmpl w:val="12C0A9B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1DB13CA"/>
    <w:multiLevelType w:val="multilevel"/>
    <w:tmpl w:val="D08C1A08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207282E"/>
    <w:multiLevelType w:val="multilevel"/>
    <w:tmpl w:val="56008E7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553292E"/>
    <w:multiLevelType w:val="multilevel"/>
    <w:tmpl w:val="1E70F18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6AE2766"/>
    <w:multiLevelType w:val="multilevel"/>
    <w:tmpl w:val="4F1E9B5C"/>
    <w:styleLink w:val="WWNum55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sz w:val="24"/>
      </w:rPr>
    </w:lvl>
  </w:abstractNum>
  <w:abstractNum w:abstractNumId="47" w15:restartNumberingAfterBreak="0">
    <w:nsid w:val="576F0385"/>
    <w:multiLevelType w:val="multilevel"/>
    <w:tmpl w:val="4DA4DBE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9FA0BC9"/>
    <w:multiLevelType w:val="hybridMultilevel"/>
    <w:tmpl w:val="9C98E650"/>
    <w:lvl w:ilvl="0" w:tplc="156AD6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1C0F81"/>
    <w:multiLevelType w:val="multilevel"/>
    <w:tmpl w:val="EF9E1AB6"/>
    <w:styleLink w:val="WWNum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EE11F7"/>
    <w:multiLevelType w:val="multilevel"/>
    <w:tmpl w:val="B4943B4A"/>
    <w:styleLink w:val="WWNum4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1" w15:restartNumberingAfterBreak="0">
    <w:nsid w:val="66F178CE"/>
    <w:multiLevelType w:val="multilevel"/>
    <w:tmpl w:val="ABA6AD6A"/>
    <w:styleLink w:val="WWNum51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2" w15:restartNumberingAfterBreak="0">
    <w:nsid w:val="6B6B425B"/>
    <w:multiLevelType w:val="multilevel"/>
    <w:tmpl w:val="E41A4B1E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6BB01417"/>
    <w:multiLevelType w:val="hybridMultilevel"/>
    <w:tmpl w:val="9C98E650"/>
    <w:lvl w:ilvl="0" w:tplc="156AD6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146D28"/>
    <w:multiLevelType w:val="multilevel"/>
    <w:tmpl w:val="CC0A1D64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F6B1FE1"/>
    <w:multiLevelType w:val="multilevel"/>
    <w:tmpl w:val="7216363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0E548C2"/>
    <w:multiLevelType w:val="multilevel"/>
    <w:tmpl w:val="DCECF6A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7DE5FB1"/>
    <w:multiLevelType w:val="multilevel"/>
    <w:tmpl w:val="86307B4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8C028A5"/>
    <w:multiLevelType w:val="multilevel"/>
    <w:tmpl w:val="030A0308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79306D9B"/>
    <w:multiLevelType w:val="multilevel"/>
    <w:tmpl w:val="4DECF09E"/>
    <w:styleLink w:val="WWNum5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452F8F"/>
    <w:multiLevelType w:val="multilevel"/>
    <w:tmpl w:val="8C46E93A"/>
    <w:styleLink w:val="WWNum5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7907C9"/>
    <w:multiLevelType w:val="multilevel"/>
    <w:tmpl w:val="C186AC8E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C841918"/>
    <w:multiLevelType w:val="multilevel"/>
    <w:tmpl w:val="DB304B72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7E3C2A72"/>
    <w:multiLevelType w:val="multilevel"/>
    <w:tmpl w:val="0A802988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56"/>
  </w:num>
  <w:num w:numId="5">
    <w:abstractNumId w:val="29"/>
  </w:num>
  <w:num w:numId="6">
    <w:abstractNumId w:val="25"/>
  </w:num>
  <w:num w:numId="7">
    <w:abstractNumId w:val="34"/>
  </w:num>
  <w:num w:numId="8">
    <w:abstractNumId w:val="26"/>
  </w:num>
  <w:num w:numId="9">
    <w:abstractNumId w:val="45"/>
  </w:num>
  <w:num w:numId="10">
    <w:abstractNumId w:val="22"/>
  </w:num>
  <w:num w:numId="11">
    <w:abstractNumId w:val="23"/>
  </w:num>
  <w:num w:numId="12">
    <w:abstractNumId w:val="12"/>
  </w:num>
  <w:num w:numId="13">
    <w:abstractNumId w:val="31"/>
  </w:num>
  <w:num w:numId="14">
    <w:abstractNumId w:val="57"/>
  </w:num>
  <w:num w:numId="15">
    <w:abstractNumId w:val="9"/>
  </w:num>
  <w:num w:numId="16">
    <w:abstractNumId w:val="40"/>
  </w:num>
  <w:num w:numId="17">
    <w:abstractNumId w:val="7"/>
  </w:num>
  <w:num w:numId="18">
    <w:abstractNumId w:val="5"/>
  </w:num>
  <w:num w:numId="19">
    <w:abstractNumId w:val="36"/>
  </w:num>
  <w:num w:numId="20">
    <w:abstractNumId w:val="47"/>
  </w:num>
  <w:num w:numId="21">
    <w:abstractNumId w:val="55"/>
  </w:num>
  <w:num w:numId="22">
    <w:abstractNumId w:val="0"/>
  </w:num>
  <w:num w:numId="23">
    <w:abstractNumId w:val="39"/>
  </w:num>
  <w:num w:numId="24">
    <w:abstractNumId w:val="21"/>
  </w:num>
  <w:num w:numId="25">
    <w:abstractNumId w:val="14"/>
  </w:num>
  <w:num w:numId="26">
    <w:abstractNumId w:val="63"/>
  </w:num>
  <w:num w:numId="27">
    <w:abstractNumId w:val="44"/>
  </w:num>
  <w:num w:numId="28">
    <w:abstractNumId w:val="33"/>
  </w:num>
  <w:num w:numId="29">
    <w:abstractNumId w:val="18"/>
  </w:num>
  <w:num w:numId="30">
    <w:abstractNumId w:val="37"/>
  </w:num>
  <w:num w:numId="31">
    <w:abstractNumId w:val="13"/>
  </w:num>
  <w:num w:numId="32">
    <w:abstractNumId w:val="8"/>
  </w:num>
  <w:num w:numId="33">
    <w:abstractNumId w:val="3"/>
  </w:num>
  <w:num w:numId="34">
    <w:abstractNumId w:val="32"/>
  </w:num>
  <w:num w:numId="35">
    <w:abstractNumId w:val="20"/>
  </w:num>
  <w:num w:numId="36">
    <w:abstractNumId w:val="11"/>
  </w:num>
  <w:num w:numId="37">
    <w:abstractNumId w:val="54"/>
  </w:num>
  <w:num w:numId="38">
    <w:abstractNumId w:val="1"/>
  </w:num>
  <w:num w:numId="39">
    <w:abstractNumId w:val="62"/>
  </w:num>
  <w:num w:numId="40">
    <w:abstractNumId w:val="52"/>
  </w:num>
  <w:num w:numId="41">
    <w:abstractNumId w:val="2"/>
  </w:num>
  <w:num w:numId="42">
    <w:abstractNumId w:val="42"/>
  </w:num>
  <w:num w:numId="43">
    <w:abstractNumId w:val="24"/>
  </w:num>
  <w:num w:numId="44">
    <w:abstractNumId w:val="15"/>
  </w:num>
  <w:num w:numId="45">
    <w:abstractNumId w:val="4"/>
  </w:num>
  <w:num w:numId="46">
    <w:abstractNumId w:val="43"/>
  </w:num>
  <w:num w:numId="47">
    <w:abstractNumId w:val="6"/>
  </w:num>
  <w:num w:numId="48">
    <w:abstractNumId w:val="38"/>
  </w:num>
  <w:num w:numId="49">
    <w:abstractNumId w:val="50"/>
  </w:num>
  <w:num w:numId="50">
    <w:abstractNumId w:val="61"/>
  </w:num>
  <w:num w:numId="51">
    <w:abstractNumId w:val="16"/>
  </w:num>
  <w:num w:numId="52">
    <w:abstractNumId w:val="41"/>
  </w:num>
  <w:num w:numId="53">
    <w:abstractNumId w:val="51"/>
  </w:num>
  <w:num w:numId="54">
    <w:abstractNumId w:val="27"/>
  </w:num>
  <w:num w:numId="55">
    <w:abstractNumId w:val="59"/>
  </w:num>
  <w:num w:numId="56">
    <w:abstractNumId w:val="30"/>
  </w:num>
  <w:num w:numId="57">
    <w:abstractNumId w:val="46"/>
  </w:num>
  <w:num w:numId="58">
    <w:abstractNumId w:val="49"/>
  </w:num>
  <w:num w:numId="59">
    <w:abstractNumId w:val="60"/>
  </w:num>
  <w:num w:numId="60">
    <w:abstractNumId w:val="61"/>
    <w:lvlOverride w:ilvl="0">
      <w:startOverride w:val="1"/>
    </w:lvlOverride>
  </w:num>
  <w:num w:numId="61">
    <w:abstractNumId w:val="16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 w:val="0"/>
          <w:sz w:val="24"/>
        </w:rPr>
      </w:lvl>
    </w:lvlOverride>
  </w:num>
  <w:num w:numId="62">
    <w:abstractNumId w:val="41"/>
    <w:lvlOverride w:ilvl="0">
      <w:startOverride w:val="1"/>
    </w:lvlOverride>
  </w:num>
  <w:num w:numId="63">
    <w:abstractNumId w:val="51"/>
    <w:lvlOverride w:ilvl="0">
      <w:startOverride w:val="1"/>
    </w:lvlOverride>
  </w:num>
  <w:num w:numId="64">
    <w:abstractNumId w:val="27"/>
  </w:num>
  <w:num w:numId="65">
    <w:abstractNumId w:val="59"/>
    <w:lvlOverride w:ilvl="0">
      <w:startOverride w:val="1"/>
    </w:lvlOverride>
  </w:num>
  <w:num w:numId="66">
    <w:abstractNumId w:val="58"/>
  </w:num>
  <w:num w:numId="67">
    <w:abstractNumId w:val="53"/>
  </w:num>
  <w:num w:numId="68">
    <w:abstractNumId w:val="35"/>
  </w:num>
  <w:num w:numId="69">
    <w:abstractNumId w:val="10"/>
  </w:num>
  <w:num w:numId="70">
    <w:abstractNumId w:val="4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E2"/>
    <w:rsid w:val="00154C30"/>
    <w:rsid w:val="001D0F7A"/>
    <w:rsid w:val="00261528"/>
    <w:rsid w:val="002C5554"/>
    <w:rsid w:val="002C615C"/>
    <w:rsid w:val="00470F01"/>
    <w:rsid w:val="00517DE2"/>
    <w:rsid w:val="0083434C"/>
    <w:rsid w:val="00944C9B"/>
    <w:rsid w:val="009B0C87"/>
    <w:rsid w:val="00C3060D"/>
    <w:rsid w:val="00CF5D78"/>
    <w:rsid w:val="00D4082A"/>
    <w:rsid w:val="00E34829"/>
    <w:rsid w:val="00E7279A"/>
    <w:rsid w:val="00EB0F3D"/>
    <w:rsid w:val="00F509BF"/>
    <w:rsid w:val="00F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B6840"/>
  <w15:docId w15:val="{94FECD45-1C08-48D9-90D6-160B15F7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pacing w:after="160" w:line="259" w:lineRule="auto"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user"/>
    <w:pPr>
      <w:ind w:left="720"/>
    </w:pPr>
  </w:style>
  <w:style w:type="paragraph" w:styleId="Tekstkomentarza">
    <w:name w:val="annotation text"/>
    <w:basedOn w:val="Standarduser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user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NormalnyWeb">
    <w:name w:val="Normal (Web)"/>
    <w:basedOn w:val="Standarduser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Poprawka">
    <w:name w:val="Revision"/>
    <w:pPr>
      <w:widowControl/>
      <w:suppressAutoHyphens w:val="0"/>
      <w:textAlignment w:val="auto"/>
    </w:pPr>
  </w:style>
  <w:style w:type="paragraph" w:customStyle="1" w:styleId="Akapitzlist1">
    <w:name w:val="Akapit z listą1"/>
    <w:basedOn w:val="Standarduser"/>
    <w:pPr>
      <w:ind w:left="720"/>
    </w:pPr>
    <w:rPr>
      <w:rFonts w:eastAsia="SimSun" w:cs="font441"/>
      <w:lang w:eastAsia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b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ascii="Times New Roman" w:eastAsia="Times New Roman" w:hAnsi="Times New Roman" w:cs="Times New Roman"/>
      <w:b/>
      <w:sz w:val="24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ListLabel45">
    <w:name w:val="ListLabel 45"/>
    <w:rPr>
      <w:rFonts w:cs="Times New Roman"/>
      <w:b w:val="0"/>
      <w:i w:val="0"/>
      <w:sz w:val="24"/>
      <w:szCs w:val="24"/>
    </w:rPr>
  </w:style>
  <w:style w:type="character" w:customStyle="1" w:styleId="ListLabel46">
    <w:name w:val="ListLabel 46"/>
    <w:rPr>
      <w:b w:val="0"/>
      <w:i w:val="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b w:val="0"/>
      <w:i w:val="0"/>
      <w:sz w:val="24"/>
      <w:szCs w:val="24"/>
    </w:rPr>
  </w:style>
  <w:style w:type="character" w:customStyle="1" w:styleId="ListLabel51">
    <w:name w:val="ListLabel 51"/>
    <w:rPr>
      <w:rFonts w:cs="Times New Roman"/>
      <w:sz w:val="24"/>
    </w:rPr>
  </w:style>
  <w:style w:type="character" w:customStyle="1" w:styleId="ListLabel52">
    <w:name w:val="ListLabel 52"/>
    <w:rPr>
      <w:rFonts w:ascii="Times New Roman" w:eastAsia="Times New Roman" w:hAnsi="Times New Roman" w:cs="Times New Roman"/>
      <w:b/>
      <w:sz w:val="24"/>
    </w:rPr>
  </w:style>
  <w:style w:type="character" w:customStyle="1" w:styleId="ListLabel53">
    <w:name w:val="ListLabel 53"/>
    <w:rPr>
      <w:rFonts w:cs="Times New Roman"/>
      <w:sz w:val="24"/>
    </w:rPr>
  </w:style>
  <w:style w:type="character" w:customStyle="1" w:styleId="ListLabel54">
    <w:name w:val="ListLabel 54"/>
    <w:rPr>
      <w:rFonts w:cs="Times New Roman"/>
      <w:sz w:val="24"/>
    </w:rPr>
  </w:style>
  <w:style w:type="character" w:customStyle="1" w:styleId="ListLabel55">
    <w:name w:val="ListLabel 55"/>
    <w:rPr>
      <w:rFonts w:cs="Times New Roman"/>
      <w:sz w:val="24"/>
    </w:rPr>
  </w:style>
  <w:style w:type="character" w:customStyle="1" w:styleId="ListLabel56">
    <w:name w:val="ListLabel 56"/>
    <w:rPr>
      <w:rFonts w:cs="Times New Roman"/>
      <w:sz w:val="24"/>
    </w:rPr>
  </w:style>
  <w:style w:type="character" w:customStyle="1" w:styleId="ListLabel57">
    <w:name w:val="ListLabel 57"/>
    <w:rPr>
      <w:rFonts w:cs="Times New Roman"/>
      <w:sz w:val="24"/>
    </w:rPr>
  </w:style>
  <w:style w:type="character" w:customStyle="1" w:styleId="ListLabel58">
    <w:name w:val="ListLabel 58"/>
    <w:rPr>
      <w:rFonts w:cs="Times New Roman"/>
      <w:sz w:val="24"/>
    </w:rPr>
  </w:style>
  <w:style w:type="character" w:customStyle="1" w:styleId="ListLabel59">
    <w:name w:val="ListLabel 59"/>
    <w:rPr>
      <w:rFonts w:cs="Times New Roman"/>
      <w:sz w:val="24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rFonts w:ascii="Times New Roman" w:eastAsia="Times New Roman" w:hAnsi="Times New Roman" w:cs="Times New Roman"/>
      <w:b/>
      <w:sz w:val="24"/>
    </w:rPr>
  </w:style>
  <w:style w:type="character" w:customStyle="1" w:styleId="ListLabel62">
    <w:name w:val="ListLabel 62"/>
    <w:rPr>
      <w:b w:val="0"/>
    </w:rPr>
  </w:style>
  <w:style w:type="character" w:customStyle="1" w:styleId="ListLabel63">
    <w:name w:val="ListLabel 63"/>
    <w:rPr>
      <w:b w:val="0"/>
    </w:rPr>
  </w:style>
  <w:style w:type="character" w:customStyle="1" w:styleId="ListLabel64">
    <w:name w:val="ListLabel 64"/>
    <w:rPr>
      <w:b w:val="0"/>
    </w:rPr>
  </w:style>
  <w:style w:type="character" w:customStyle="1" w:styleId="ListLabel65">
    <w:name w:val="ListLabel 65"/>
    <w:rPr>
      <w:b w:val="0"/>
    </w:rPr>
  </w:style>
  <w:style w:type="character" w:customStyle="1" w:styleId="ListLabel66">
    <w:name w:val="ListLabel 66"/>
    <w:rPr>
      <w:b w:val="0"/>
    </w:rPr>
  </w:style>
  <w:style w:type="character" w:customStyle="1" w:styleId="ListLabel67">
    <w:name w:val="ListLabel 67"/>
    <w:rPr>
      <w:b w:val="0"/>
    </w:rPr>
  </w:style>
  <w:style w:type="character" w:customStyle="1" w:styleId="ListLabel68">
    <w:name w:val="ListLabel 68"/>
    <w:rPr>
      <w:b w:val="0"/>
    </w:rPr>
  </w:style>
  <w:style w:type="character" w:customStyle="1" w:styleId="ListLabel69">
    <w:name w:val="ListLabel 69"/>
    <w:rPr>
      <w:rFonts w:ascii="Times New Roman" w:eastAsia="Times New Roman" w:hAnsi="Times New Roman" w:cs="Times New Roman"/>
      <w:b/>
      <w:sz w:val="24"/>
    </w:rPr>
  </w:style>
  <w:style w:type="character" w:customStyle="1" w:styleId="ListLabel70">
    <w:name w:val="ListLabel 70"/>
    <w:rPr>
      <w:b/>
      <w:sz w:val="24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Times New Roman"/>
      <w:sz w:val="24"/>
    </w:rPr>
  </w:style>
  <w:style w:type="character" w:customStyle="1" w:styleId="ListLabel81">
    <w:name w:val="ListLabel 81"/>
    <w:rPr>
      <w:rFonts w:cs="Times New Roman"/>
      <w:b/>
      <w:sz w:val="24"/>
    </w:rPr>
  </w:style>
  <w:style w:type="character" w:customStyle="1" w:styleId="ListLabel82">
    <w:name w:val="ListLabel 82"/>
    <w:rPr>
      <w:rFonts w:cs="Times New Roman"/>
      <w:sz w:val="24"/>
    </w:rPr>
  </w:style>
  <w:style w:type="character" w:customStyle="1" w:styleId="ListLabel83">
    <w:name w:val="ListLabel 83"/>
    <w:rPr>
      <w:rFonts w:cs="Times New Roman"/>
      <w:sz w:val="24"/>
    </w:rPr>
  </w:style>
  <w:style w:type="character" w:customStyle="1" w:styleId="ListLabel84">
    <w:name w:val="ListLabel 84"/>
    <w:rPr>
      <w:rFonts w:cs="Times New Roman"/>
      <w:sz w:val="24"/>
    </w:rPr>
  </w:style>
  <w:style w:type="character" w:customStyle="1" w:styleId="ListLabel85">
    <w:name w:val="ListLabel 85"/>
    <w:rPr>
      <w:rFonts w:cs="Times New Roman"/>
      <w:sz w:val="24"/>
    </w:rPr>
  </w:style>
  <w:style w:type="character" w:customStyle="1" w:styleId="ListLabel86">
    <w:name w:val="ListLabel 86"/>
    <w:rPr>
      <w:rFonts w:cs="Times New Roman"/>
      <w:sz w:val="24"/>
    </w:rPr>
  </w:style>
  <w:style w:type="character" w:customStyle="1" w:styleId="ListLabel87">
    <w:name w:val="ListLabel 87"/>
    <w:rPr>
      <w:rFonts w:cs="Times New Roman"/>
      <w:sz w:val="24"/>
    </w:rPr>
  </w:style>
  <w:style w:type="character" w:customStyle="1" w:styleId="ListLabel88">
    <w:name w:val="ListLabel 88"/>
    <w:rPr>
      <w:rFonts w:cs="Times New Roman"/>
      <w:sz w:val="24"/>
    </w:rPr>
  </w:style>
  <w:style w:type="numbering" w:customStyle="1" w:styleId="Bezlisty10">
    <w:name w:val="Bez listy1"/>
    <w:basedOn w:val="Bezlisty"/>
    <w:pPr>
      <w:numPr>
        <w:numId w:val="1"/>
      </w:numPr>
    </w:pPr>
  </w:style>
  <w:style w:type="numbering" w:customStyle="1" w:styleId="Bezlisty1">
    <w:name w:val="Bez listy1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13">
    <w:name w:val="WWNum13"/>
    <w:basedOn w:val="Bezlisty"/>
    <w:pPr>
      <w:numPr>
        <w:numId w:val="15"/>
      </w:numPr>
    </w:pPr>
  </w:style>
  <w:style w:type="numbering" w:customStyle="1" w:styleId="WWNum14">
    <w:name w:val="WWNum14"/>
    <w:basedOn w:val="Bezlisty"/>
    <w:pPr>
      <w:numPr>
        <w:numId w:val="16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6">
    <w:name w:val="WWNum16"/>
    <w:basedOn w:val="Bezlisty"/>
    <w:pPr>
      <w:numPr>
        <w:numId w:val="18"/>
      </w:numPr>
    </w:pPr>
  </w:style>
  <w:style w:type="numbering" w:customStyle="1" w:styleId="WWNum17">
    <w:name w:val="WWNum17"/>
    <w:basedOn w:val="Bezlisty"/>
    <w:pPr>
      <w:numPr>
        <w:numId w:val="19"/>
      </w:numPr>
    </w:pPr>
  </w:style>
  <w:style w:type="numbering" w:customStyle="1" w:styleId="WWNum18">
    <w:name w:val="WWNum18"/>
    <w:basedOn w:val="Bezlisty"/>
    <w:pPr>
      <w:numPr>
        <w:numId w:val="20"/>
      </w:numPr>
    </w:pPr>
  </w:style>
  <w:style w:type="numbering" w:customStyle="1" w:styleId="WWNum19">
    <w:name w:val="WWNum19"/>
    <w:basedOn w:val="Bezlisty"/>
    <w:pPr>
      <w:numPr>
        <w:numId w:val="21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22">
    <w:name w:val="WWNum22"/>
    <w:basedOn w:val="Bezlisty"/>
    <w:pPr>
      <w:numPr>
        <w:numId w:val="24"/>
      </w:numPr>
    </w:pPr>
  </w:style>
  <w:style w:type="numbering" w:customStyle="1" w:styleId="WWNum23">
    <w:name w:val="WWNum23"/>
    <w:basedOn w:val="Bezlisty"/>
    <w:pPr>
      <w:numPr>
        <w:numId w:val="25"/>
      </w:numPr>
    </w:pPr>
  </w:style>
  <w:style w:type="numbering" w:customStyle="1" w:styleId="WWNum24">
    <w:name w:val="WWNum24"/>
    <w:basedOn w:val="Bezlisty"/>
    <w:pPr>
      <w:numPr>
        <w:numId w:val="26"/>
      </w:numPr>
    </w:pPr>
  </w:style>
  <w:style w:type="numbering" w:customStyle="1" w:styleId="WWNum25">
    <w:name w:val="WWNum25"/>
    <w:basedOn w:val="Bezlisty"/>
    <w:pPr>
      <w:numPr>
        <w:numId w:val="27"/>
      </w:numPr>
    </w:pPr>
  </w:style>
  <w:style w:type="numbering" w:customStyle="1" w:styleId="WWNum26">
    <w:name w:val="WWNum26"/>
    <w:basedOn w:val="Bezlisty"/>
    <w:pPr>
      <w:numPr>
        <w:numId w:val="28"/>
      </w:numPr>
    </w:pPr>
  </w:style>
  <w:style w:type="numbering" w:customStyle="1" w:styleId="WWNum27">
    <w:name w:val="WWNum27"/>
    <w:basedOn w:val="Bezlisty"/>
    <w:pPr>
      <w:numPr>
        <w:numId w:val="29"/>
      </w:numPr>
    </w:pPr>
  </w:style>
  <w:style w:type="numbering" w:customStyle="1" w:styleId="WWNum28">
    <w:name w:val="WWNum28"/>
    <w:basedOn w:val="Bezlisty"/>
    <w:pPr>
      <w:numPr>
        <w:numId w:val="30"/>
      </w:numPr>
    </w:pPr>
  </w:style>
  <w:style w:type="numbering" w:customStyle="1" w:styleId="WWNum29">
    <w:name w:val="WWNum29"/>
    <w:basedOn w:val="Bezlisty"/>
    <w:pPr>
      <w:numPr>
        <w:numId w:val="31"/>
      </w:numPr>
    </w:pPr>
  </w:style>
  <w:style w:type="numbering" w:customStyle="1" w:styleId="WWNum30">
    <w:name w:val="WWNum30"/>
    <w:basedOn w:val="Bezlisty"/>
    <w:pPr>
      <w:numPr>
        <w:numId w:val="32"/>
      </w:numPr>
    </w:pPr>
  </w:style>
  <w:style w:type="numbering" w:customStyle="1" w:styleId="WWNum31">
    <w:name w:val="WWNum31"/>
    <w:basedOn w:val="Bezlisty"/>
    <w:pPr>
      <w:numPr>
        <w:numId w:val="33"/>
      </w:numPr>
    </w:pPr>
  </w:style>
  <w:style w:type="numbering" w:customStyle="1" w:styleId="WWNum32">
    <w:name w:val="WWNum32"/>
    <w:basedOn w:val="Bezlisty"/>
    <w:pPr>
      <w:numPr>
        <w:numId w:val="34"/>
      </w:numPr>
    </w:pPr>
  </w:style>
  <w:style w:type="numbering" w:customStyle="1" w:styleId="WWNum33">
    <w:name w:val="WWNum33"/>
    <w:basedOn w:val="Bezlisty"/>
    <w:pPr>
      <w:numPr>
        <w:numId w:val="35"/>
      </w:numPr>
    </w:pPr>
  </w:style>
  <w:style w:type="numbering" w:customStyle="1" w:styleId="WWNum34">
    <w:name w:val="WWNum34"/>
    <w:basedOn w:val="Bezlisty"/>
    <w:pPr>
      <w:numPr>
        <w:numId w:val="36"/>
      </w:numPr>
    </w:pPr>
  </w:style>
  <w:style w:type="numbering" w:customStyle="1" w:styleId="WWNum35">
    <w:name w:val="WWNum35"/>
    <w:basedOn w:val="Bezlisty"/>
    <w:pPr>
      <w:numPr>
        <w:numId w:val="37"/>
      </w:numPr>
    </w:pPr>
  </w:style>
  <w:style w:type="numbering" w:customStyle="1" w:styleId="WWNum36">
    <w:name w:val="WWNum36"/>
    <w:basedOn w:val="Bezlisty"/>
    <w:pPr>
      <w:numPr>
        <w:numId w:val="38"/>
      </w:numPr>
    </w:pPr>
  </w:style>
  <w:style w:type="numbering" w:customStyle="1" w:styleId="WWNum37">
    <w:name w:val="WWNum37"/>
    <w:basedOn w:val="Bezlisty"/>
    <w:pPr>
      <w:numPr>
        <w:numId w:val="39"/>
      </w:numPr>
    </w:pPr>
  </w:style>
  <w:style w:type="numbering" w:customStyle="1" w:styleId="WWNum38">
    <w:name w:val="WWNum38"/>
    <w:basedOn w:val="Bezlisty"/>
    <w:pPr>
      <w:numPr>
        <w:numId w:val="40"/>
      </w:numPr>
    </w:pPr>
  </w:style>
  <w:style w:type="numbering" w:customStyle="1" w:styleId="WWNum39">
    <w:name w:val="WWNum39"/>
    <w:basedOn w:val="Bezlisty"/>
    <w:pPr>
      <w:numPr>
        <w:numId w:val="41"/>
      </w:numPr>
    </w:pPr>
  </w:style>
  <w:style w:type="numbering" w:customStyle="1" w:styleId="WWNum40">
    <w:name w:val="WWNum40"/>
    <w:basedOn w:val="Bezlisty"/>
    <w:pPr>
      <w:numPr>
        <w:numId w:val="42"/>
      </w:numPr>
    </w:pPr>
  </w:style>
  <w:style w:type="numbering" w:customStyle="1" w:styleId="WWNum41">
    <w:name w:val="WWNum41"/>
    <w:basedOn w:val="Bezlisty"/>
    <w:pPr>
      <w:numPr>
        <w:numId w:val="43"/>
      </w:numPr>
    </w:pPr>
  </w:style>
  <w:style w:type="numbering" w:customStyle="1" w:styleId="WWNum42">
    <w:name w:val="WWNum42"/>
    <w:basedOn w:val="Bezlisty"/>
    <w:pPr>
      <w:numPr>
        <w:numId w:val="44"/>
      </w:numPr>
    </w:pPr>
  </w:style>
  <w:style w:type="numbering" w:customStyle="1" w:styleId="WWNum43">
    <w:name w:val="WWNum43"/>
    <w:basedOn w:val="Bezlisty"/>
    <w:pPr>
      <w:numPr>
        <w:numId w:val="45"/>
      </w:numPr>
    </w:pPr>
  </w:style>
  <w:style w:type="numbering" w:customStyle="1" w:styleId="WWNum44">
    <w:name w:val="WWNum44"/>
    <w:basedOn w:val="Bezlisty"/>
    <w:pPr>
      <w:numPr>
        <w:numId w:val="46"/>
      </w:numPr>
    </w:pPr>
  </w:style>
  <w:style w:type="numbering" w:customStyle="1" w:styleId="WWNum45">
    <w:name w:val="WWNum45"/>
    <w:basedOn w:val="Bezlisty"/>
    <w:pPr>
      <w:numPr>
        <w:numId w:val="47"/>
      </w:numPr>
    </w:pPr>
  </w:style>
  <w:style w:type="numbering" w:customStyle="1" w:styleId="WWNum46">
    <w:name w:val="WWNum46"/>
    <w:basedOn w:val="Bezlisty"/>
    <w:pPr>
      <w:numPr>
        <w:numId w:val="48"/>
      </w:numPr>
    </w:pPr>
  </w:style>
  <w:style w:type="numbering" w:customStyle="1" w:styleId="WWNum47">
    <w:name w:val="WWNum47"/>
    <w:basedOn w:val="Bezlisty"/>
    <w:pPr>
      <w:numPr>
        <w:numId w:val="49"/>
      </w:numPr>
    </w:pPr>
  </w:style>
  <w:style w:type="numbering" w:customStyle="1" w:styleId="WWNum48">
    <w:name w:val="WWNum48"/>
    <w:basedOn w:val="Bezlisty"/>
    <w:pPr>
      <w:numPr>
        <w:numId w:val="50"/>
      </w:numPr>
    </w:pPr>
  </w:style>
  <w:style w:type="numbering" w:customStyle="1" w:styleId="WWNum49">
    <w:name w:val="WWNum49"/>
    <w:basedOn w:val="Bezlisty"/>
    <w:pPr>
      <w:numPr>
        <w:numId w:val="51"/>
      </w:numPr>
    </w:pPr>
  </w:style>
  <w:style w:type="numbering" w:customStyle="1" w:styleId="WWNum50">
    <w:name w:val="WWNum50"/>
    <w:basedOn w:val="Bezlisty"/>
    <w:pPr>
      <w:numPr>
        <w:numId w:val="52"/>
      </w:numPr>
    </w:pPr>
  </w:style>
  <w:style w:type="numbering" w:customStyle="1" w:styleId="WWNum51">
    <w:name w:val="WWNum51"/>
    <w:basedOn w:val="Bezlisty"/>
    <w:pPr>
      <w:numPr>
        <w:numId w:val="53"/>
      </w:numPr>
    </w:pPr>
  </w:style>
  <w:style w:type="numbering" w:customStyle="1" w:styleId="WWNum52">
    <w:name w:val="WWNum52"/>
    <w:basedOn w:val="Bezlisty"/>
    <w:pPr>
      <w:numPr>
        <w:numId w:val="54"/>
      </w:numPr>
    </w:pPr>
  </w:style>
  <w:style w:type="numbering" w:customStyle="1" w:styleId="WWNum53">
    <w:name w:val="WWNum53"/>
    <w:basedOn w:val="Bezlisty"/>
    <w:pPr>
      <w:numPr>
        <w:numId w:val="55"/>
      </w:numPr>
    </w:pPr>
  </w:style>
  <w:style w:type="numbering" w:customStyle="1" w:styleId="WWNum54">
    <w:name w:val="WWNum54"/>
    <w:basedOn w:val="Bezlisty"/>
    <w:pPr>
      <w:numPr>
        <w:numId w:val="56"/>
      </w:numPr>
    </w:pPr>
  </w:style>
  <w:style w:type="numbering" w:customStyle="1" w:styleId="WWNum55">
    <w:name w:val="WWNum55"/>
    <w:basedOn w:val="Bezlisty"/>
    <w:pPr>
      <w:numPr>
        <w:numId w:val="57"/>
      </w:numPr>
    </w:pPr>
  </w:style>
  <w:style w:type="numbering" w:customStyle="1" w:styleId="WWNum56">
    <w:name w:val="WWNum56"/>
    <w:basedOn w:val="Bezlisty"/>
    <w:pPr>
      <w:numPr>
        <w:numId w:val="58"/>
      </w:numPr>
    </w:pPr>
  </w:style>
  <w:style w:type="numbering" w:customStyle="1" w:styleId="WWNum57">
    <w:name w:val="WWNum57"/>
    <w:basedOn w:val="Bezlisty"/>
    <w:pPr>
      <w:numPr>
        <w:numId w:val="5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54C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54C30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2011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Jabłońska</dc:creator>
  <cp:lastModifiedBy>Adam Piszczatowski</cp:lastModifiedBy>
  <cp:revision>5</cp:revision>
  <cp:lastPrinted>2020-06-23T10:50:00Z</cp:lastPrinted>
  <dcterms:created xsi:type="dcterms:W3CDTF">2020-07-09T09:31:00Z</dcterms:created>
  <dcterms:modified xsi:type="dcterms:W3CDTF">2020-07-10T12:18:00Z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